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bookmarkStart w:colFirst="0" w:colLast="0" w:name="_heading=h.gjdgxs" w:id="0"/>
            <w:bookmarkEnd w:id="0"/>
            <w:hyperlink r:id="rId7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Jun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July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Aug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Set-Up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Montana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Lineman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Rodeo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McDonald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Wedding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Clean-Up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       Arena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rPr>
          <w:rFonts w:ascii="Arial Black" w:cs="Arial Black" w:eastAsia="Arial Black" w:hAnsi="Arial Black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3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5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Jul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August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Sep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5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0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4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5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for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the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63rd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Townsend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Rodeo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4c2f4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shd w:fill="a4c2f4" w:val="clear"/>
                <w:rtl w:val="0"/>
              </w:rPr>
              <w:t xml:space="preserve">Montana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4c2f4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shd w:fill="a4c2f4" w:val="clear"/>
                <w:rtl w:val="0"/>
              </w:rPr>
              <w:t xml:space="preserve">Hedstrom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c9daf8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shd w:fill="c9daf8" w:val="clear"/>
                <w:rtl w:val="0"/>
              </w:rPr>
              <w:t xml:space="preserve">Wedding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Montana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highlight w:val="yellow"/>
                <w:rtl w:val="0"/>
              </w:rPr>
              <w:t xml:space="preserve">igh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Rodeo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Montana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highlight w:val="yellow"/>
                <w:rtl w:val="0"/>
              </w:rPr>
              <w:t xml:space="preserve">igh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yellow"/>
                <w:rtl w:val="0"/>
              </w:rPr>
              <w:t xml:space="preserve">Rodeo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 Black" w:cs="Arial Black" w:eastAsia="Arial Black" w:hAnsi="Arial Black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5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5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Aug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September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Oct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0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Arial Black" w:cs="Arial Black" w:eastAsia="Arial Black" w:hAnsi="Arial Black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516"/>
        </w:tabs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lendarText" w:customStyle="1">
    <w:name w:val="CalendarText"/>
    <w:basedOn w:val="Normal"/>
    <w:rsid w:val="00EF1EB3"/>
    <w:pPr>
      <w:spacing w:after="0" w:line="240" w:lineRule="auto"/>
    </w:pPr>
    <w:rPr>
      <w:rFonts w:ascii="Arial" w:cs="Arial" w:eastAsia="Times New Roman" w:hAnsi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EF1EB3"/>
    <w:rPr>
      <w:rFonts w:ascii="Arial" w:hAnsi="Arial"/>
      <w:b w:val="1"/>
      <w:bCs w:val="1"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EF1EB3"/>
    <w:rPr>
      <w:rFonts w:ascii="Arial" w:hAnsi="Arial"/>
      <w:b w:val="1"/>
      <w:bCs w:val="1"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EF1EB3"/>
    <w:rPr>
      <w:rFonts w:ascii="Arial Narrow" w:hAnsi="Arial Narrow"/>
      <w:b w:val="0"/>
      <w:color w:val="990033"/>
      <w:sz w:val="18"/>
    </w:rPr>
  </w:style>
  <w:style w:type="character" w:styleId="WinCalendarHolidayBlue" w:customStyle="1">
    <w:name w:val="WinCalendar_HolidayBlue"/>
    <w:basedOn w:val="DefaultParagraphFont"/>
    <w:rsid w:val="00EF1EB3"/>
    <w:rPr>
      <w:rFonts w:ascii="Arial Narrow" w:hAnsi="Arial Narrow"/>
      <w:b w:val="0"/>
      <w:color w:val="333399"/>
      <w:sz w:val="18"/>
    </w:rPr>
  </w:style>
  <w:style w:type="character" w:styleId="WinCalendarBLANKCELLSTYLE0" w:customStyle="1">
    <w:name w:val="WinCalendar_BLANKCELL_STYLE0"/>
    <w:basedOn w:val="DefaultParagraphFont"/>
    <w:rsid w:val="00EF1EB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 w:val="1"/>
    <w:rsid w:val="00EF1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F1E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incalendar.com/Holiday-Calendar/September-2026" TargetMode="External"/><Relationship Id="rId10" Type="http://schemas.openxmlformats.org/officeDocument/2006/relationships/hyperlink" Target="https://www.wincalendar.com/Holiday-Calendar/July-2026" TargetMode="External"/><Relationship Id="rId13" Type="http://schemas.openxmlformats.org/officeDocument/2006/relationships/hyperlink" Target="https://www.wincalendar.com/Holiday-Calendar/October-2026" TargetMode="External"/><Relationship Id="rId12" Type="http://schemas.openxmlformats.org/officeDocument/2006/relationships/hyperlink" Target="https://www.wincalendar.com/Holiday-Calendar/August-202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incalendar.com/Holiday-Calendar/June-2026" TargetMode="External"/><Relationship Id="rId8" Type="http://schemas.openxmlformats.org/officeDocument/2006/relationships/hyperlink" Target="https://www.wincalendar.com/Holiday-Calendar/August-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xklv5k5M8+sDM+a/8JjOtSy+kw==">CgMxLjAyCGguZ2pkZ3hzMgloLjMwajB6bGw4AHIhMXpCc3c0N2djWTJqTlBsQ0NsbHRnblE5NExjNWJMMkFk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2024-10-27T21:42:00Z</dcterms:created>
  <dc:creator>WinCalendar.com</dc:creator>
</cp:coreProperties>
</file>